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2" w:rsidRPr="00A12CD2" w:rsidRDefault="00A12CD2" w:rsidP="00A12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2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Памятка для иностранных граждан по вопросу государственной регистрации рождения 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Основанием  для государственной регистрации рождения  является: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 документ установленной формы о рождении, выданный медицинской организацией независимо от её организационно-правовой формы, в которой происходили роды;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12CD2">
        <w:rPr>
          <w:rFonts w:ascii="Times New Roman" w:eastAsia="Times New Roman" w:hAnsi="Times New Roman" w:cs="Times New Roman"/>
          <w:sz w:val="24"/>
          <w:szCs w:val="24"/>
        </w:rPr>
        <w:t>- документ установленной формы о рождении, выданный медицинской организацией, врач которой оказывал медицинскую  помощь при родах или в которую обратилась мать после родов, либо лицом, занимающимся частной медицинской практикой (частнопрактикующий врач), при родах вне медицинской организации;</w:t>
      </w:r>
      <w:proofErr w:type="gramEnd"/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-  заявление лица, присутствовавшего во время родов, о рождении ребёнка – при родах вне медицинской организации и без оказания медицинской помощи.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рождения  производится органом ЗАГС по месту рождения ребёнка или по месту жительства родителей (одного из родителей).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При государственной регистрации рождения с участием иностранных граждан или лиц без гражданства должны быть предъявлены следующие документы: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  документ, подтверждающий факт рождения ребёнка;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иностранного гражданина или лица без гражданства (паспорт, удостоверение личности и др.);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-  свидетельство о заключении брака родителей.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Заявление о рождении ребёнка должно быть сделано не позднее чем через месяц со дня рождения ребёнка.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CD2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7 Федерального закона «Об актах гражданского состояния» от 15.11.1997 № 143-ФЗ документы иностранных граждан и лиц без гражданства, выданные компетентными органами иностранных государств и предъявленные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</w:t>
      </w:r>
      <w:proofErr w:type="gramEnd"/>
      <w:r w:rsidRPr="00A12CD2">
        <w:rPr>
          <w:rFonts w:ascii="Times New Roman" w:eastAsia="Times New Roman" w:hAnsi="Times New Roman" w:cs="Times New Roman"/>
          <w:sz w:val="24"/>
          <w:szCs w:val="24"/>
        </w:rPr>
        <w:t xml:space="preserve"> Верность перевода должна быть нотариально удостоверена.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Запись фамилии, имени и отчество ребёнка при государственной регистрации рождения: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Фамилия ребёнка записывается по фамилии родителей. При разных фамилиях родителей ребёнку присваивается фамилия отца или фамилия матери по соглашению родителей.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Имя ребёнку присваивается по желанию родителей.</w:t>
      </w:r>
    </w:p>
    <w:p w:rsidR="00A12CD2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CD2">
        <w:rPr>
          <w:rFonts w:ascii="Times New Roman" w:eastAsia="Times New Roman" w:hAnsi="Times New Roman" w:cs="Times New Roman"/>
          <w:sz w:val="24"/>
          <w:szCs w:val="24"/>
        </w:rPr>
        <w:lastRenderedPageBreak/>
        <w:t>Отчество ребёнка записывается по имени отца в соответствии с правилами образования отчеств в Российской Федерации (в случае образования отчества ребёнку по национальным традициям, необходимо предоставить справку из Посольства государства, гражданином которого являются родители (один из них).  </w:t>
      </w:r>
      <w:proofErr w:type="gramEnd"/>
    </w:p>
    <w:p w:rsidR="00D30BE8" w:rsidRPr="00A12CD2" w:rsidRDefault="00A12CD2" w:rsidP="00A12C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D2">
        <w:rPr>
          <w:rFonts w:ascii="Times New Roman" w:eastAsia="Times New Roman" w:hAnsi="Times New Roman" w:cs="Times New Roman"/>
          <w:sz w:val="24"/>
          <w:szCs w:val="24"/>
        </w:rPr>
        <w:t> В случае если родители ребёнка не состоят в браке и отцовство в отношении ребёнка не установлено, имя и отчество ребёнку присваивается по желанию матери, фамилия ребёнка записывается по фамилии матери.</w:t>
      </w:r>
    </w:p>
    <w:sectPr w:rsidR="00D30BE8" w:rsidRPr="00A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CD2"/>
    <w:rsid w:val="00A12CD2"/>
    <w:rsid w:val="00D3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2019-11-01T06:04:00Z</dcterms:created>
  <dcterms:modified xsi:type="dcterms:W3CDTF">2019-11-01T06:06:00Z</dcterms:modified>
</cp:coreProperties>
</file>