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B" w:rsidRPr="0009179B" w:rsidRDefault="0009179B" w:rsidP="00091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иностранных граждан по вопросу государственной регистрации заключения брака</w:t>
      </w:r>
    </w:p>
    <w:p w:rsidR="0009179B" w:rsidRPr="0009179B" w:rsidRDefault="0009179B" w:rsidP="00091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09179B" w:rsidRPr="0009179B" w:rsidRDefault="0009179B" w:rsidP="00091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>Основанием  для государственной регистрации заключения брака является совместное  заявление лиц, вступающих в брак.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заключения брака производится любым органом ЗАГС на территории Российской Федерации по выбору лиц, вступающих в брак.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При подаче заявления о государственной регистрации заключения брака с участием иностранных граждан или лиц без гражданства должны быть предъявлены следующие документы: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- документ, удостоверяющий личность иностранного гражданина или лица без гражданства (паспорт, удостоверение личности и др.);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- документ о семейном положении (свидетельство, справка, выписка из реестра и др.), выданный компетентным органом или посольством (консульством) государства, гражданином которого он является, подтверждающий, что он в браке не состоит и препятствий к заключению брака не имеет (далее – справка о семейном положении). Справка о семейном положении действительна в течение 3-х месяцев с момента её выдачи, если иное не установлено законодательством иностранного государства.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прекращение предыдущего брака (свидетельство или решение суда о расторжении брака, свидетельство о смерти супруга)  для лица, ранее состоявшего в браке;</w:t>
      </w:r>
    </w:p>
    <w:p w:rsidR="0009179B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- квитанция об уплате государственной пошлины.</w:t>
      </w:r>
    </w:p>
    <w:p w:rsidR="00AC407A" w:rsidRPr="0009179B" w:rsidRDefault="0009179B" w:rsidP="0009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179B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7 Федерального закона «Об актах гражданского состояния» от 15.11.1997 № 143-ФЗ документы иностранных граждан и лиц без гражданства, выданные компетентными органами иностранных государств и предъявленные для государственной регистрации актов гражданского состояния, должны быть легализованы, если иное не предусмотрено международными договорами Российской Федерации, и переведены на государственный язык Российской Федерации (русский язык).</w:t>
      </w:r>
      <w:proofErr w:type="gramEnd"/>
      <w:r w:rsidRPr="0009179B">
        <w:rPr>
          <w:rFonts w:ascii="Times New Roman" w:eastAsia="Times New Roman" w:hAnsi="Times New Roman" w:cs="Times New Roman"/>
          <w:sz w:val="24"/>
          <w:szCs w:val="24"/>
        </w:rPr>
        <w:t xml:space="preserve"> Верность перевода должна быть нотариально удостоверена.</w:t>
      </w:r>
    </w:p>
    <w:sectPr w:rsidR="00AC407A" w:rsidRPr="000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79B"/>
    <w:rsid w:val="0009179B"/>
    <w:rsid w:val="00A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2019-11-01T05:54:00Z</dcterms:created>
  <dcterms:modified xsi:type="dcterms:W3CDTF">2019-11-01T05:55:00Z</dcterms:modified>
</cp:coreProperties>
</file>